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A239" w14:textId="0A92361B" w:rsidR="00E24A92" w:rsidRDefault="00E24A92" w:rsidP="00E24A92">
      <w:pPr>
        <w:pStyle w:val="NoSpacing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37364" wp14:editId="0847ED21">
                <wp:simplePos x="0" y="0"/>
                <wp:positionH relativeFrom="column">
                  <wp:posOffset>3438526</wp:posOffset>
                </wp:positionH>
                <wp:positionV relativeFrom="paragraph">
                  <wp:posOffset>323850</wp:posOffset>
                </wp:positionV>
                <wp:extent cx="2895600" cy="8858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A96B4" w14:textId="77777777" w:rsidR="00E24A92" w:rsidRPr="005805B5" w:rsidRDefault="00E24A92" w:rsidP="00E24A92">
                            <w:pPr>
                              <w:pStyle w:val="NoSpacing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5B5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  <w:t>1006 Church Street</w:t>
                            </w:r>
                          </w:p>
                          <w:p w14:paraId="07844804" w14:textId="77777777" w:rsidR="00E24A92" w:rsidRPr="005805B5" w:rsidRDefault="00E24A92" w:rsidP="00E24A92">
                            <w:pPr>
                              <w:pStyle w:val="NoSpacing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5B5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  <w:t>Honesdale, PA  18431</w:t>
                            </w:r>
                          </w:p>
                          <w:p w14:paraId="78CB8602" w14:textId="77777777" w:rsidR="00E24A92" w:rsidRPr="005805B5" w:rsidRDefault="00E24A92" w:rsidP="00E24A92">
                            <w:pPr>
                              <w:pStyle w:val="NoSpacing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5B5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  <w:t>570.291.8787</w:t>
                            </w:r>
                          </w:p>
                          <w:p w14:paraId="32E102A6" w14:textId="77777777" w:rsidR="00E24A92" w:rsidRPr="005805B5" w:rsidRDefault="00E24A92" w:rsidP="00E24A92">
                            <w:pPr>
                              <w:pStyle w:val="NoSpacing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10F5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  <w:t>director@humanresourcesfoundation.org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37364" id="Rectangle 6" o:spid="_x0000_s1026" style="position:absolute;margin-left:270.75pt;margin-top:25.5pt;width:22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" filled="f" stroked="f" strokeweight="1pt">
                <v:textbox>
                  <w:txbxContent>
                    <w:p w14:paraId="4B4A96B4" w14:textId="77777777" w:rsidR="00E24A92" w:rsidRPr="005805B5" w:rsidRDefault="00E24A92" w:rsidP="00E24A92">
                      <w:pPr>
                        <w:pStyle w:val="NoSpacing"/>
                        <w:jc w:val="right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</w:pPr>
                      <w:r w:rsidRPr="005805B5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  <w:t>1006 Church Street</w:t>
                      </w:r>
                    </w:p>
                    <w:p w14:paraId="07844804" w14:textId="77777777" w:rsidR="00E24A92" w:rsidRPr="005805B5" w:rsidRDefault="00E24A92" w:rsidP="00E24A92">
                      <w:pPr>
                        <w:pStyle w:val="NoSpacing"/>
                        <w:jc w:val="right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</w:pPr>
                      <w:r w:rsidRPr="005805B5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  <w:t>Honesdale, PA  18431</w:t>
                      </w:r>
                    </w:p>
                    <w:p w14:paraId="78CB8602" w14:textId="77777777" w:rsidR="00E24A92" w:rsidRPr="005805B5" w:rsidRDefault="00E24A92" w:rsidP="00E24A92">
                      <w:pPr>
                        <w:pStyle w:val="NoSpacing"/>
                        <w:jc w:val="right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</w:pPr>
                      <w:r w:rsidRPr="005805B5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  <w:t>570.291.8787</w:t>
                      </w:r>
                    </w:p>
                    <w:p w14:paraId="32E102A6" w14:textId="77777777" w:rsidR="00E24A92" w:rsidRPr="005805B5" w:rsidRDefault="00E24A92" w:rsidP="00E24A92">
                      <w:pPr>
                        <w:pStyle w:val="NoSpacing"/>
                        <w:jc w:val="right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</w:pPr>
                      <w:r w:rsidRPr="000110F5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  <w:t>director@humanresourcesfoundation.org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73D3682" wp14:editId="02610547">
            <wp:extent cx="1838325" cy="126808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22" cy="129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3072B11" w14:textId="26325F16" w:rsidR="00E24A92" w:rsidRDefault="00752169" w:rsidP="00E24A92">
      <w:pPr>
        <w:pStyle w:val="NoSpacing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A37E" wp14:editId="6C9F054F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410325" cy="381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3C3FC" w14:textId="21CBC31C" w:rsidR="00E24A92" w:rsidRPr="00330802" w:rsidRDefault="00E24A92" w:rsidP="00E24A92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HRF </w:t>
                            </w:r>
                            <w:r w:rsidRPr="00330802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GRANT </w:t>
                            </w:r>
                            <w:r w:rsidR="00752169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2A37E" id="Rectangle 5" o:spid="_x0000_s1027" style="position:absolute;margin-left:453.55pt;margin-top:6pt;width:504.7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" filled="f" stroked="f" strokeweight="1pt">
                <v:textbox>
                  <w:txbxContent>
                    <w:p w14:paraId="2DD3C3FC" w14:textId="21CBC31C" w:rsidR="00E24A92" w:rsidRPr="00330802" w:rsidRDefault="00E24A92" w:rsidP="00E24A92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HRF </w:t>
                      </w:r>
                      <w:r w:rsidRPr="00330802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GRANT </w:t>
                      </w:r>
                      <w:r w:rsidR="00752169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GUIDELINES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0BF429" w14:textId="77777777" w:rsidR="00E24A92" w:rsidRPr="00F6175F" w:rsidRDefault="00E24A92" w:rsidP="00E24A92">
      <w:pPr>
        <w:pStyle w:val="NoSpacing"/>
        <w:rPr>
          <w:b/>
          <w:bCs/>
          <w:sz w:val="36"/>
          <w:szCs w:val="36"/>
        </w:rPr>
      </w:pPr>
    </w:p>
    <w:p w14:paraId="12115F9E" w14:textId="77777777" w:rsidR="00E24A92" w:rsidRPr="00DE4C6A" w:rsidRDefault="00E24A92" w:rsidP="00E24A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Established in 2015, t</w:t>
      </w:r>
      <w:r w:rsidRPr="00DE4C6A">
        <w:rPr>
          <w:rFonts w:ascii="Garamond" w:hAnsi="Garamond"/>
          <w:sz w:val="24"/>
          <w:szCs w:val="24"/>
        </w:rPr>
        <w:t>he Human Resources Foundation (HRF) provide</w:t>
      </w:r>
      <w:r>
        <w:rPr>
          <w:rFonts w:ascii="Garamond" w:hAnsi="Garamond"/>
          <w:sz w:val="24"/>
          <w:szCs w:val="24"/>
        </w:rPr>
        <w:t>s</w:t>
      </w:r>
      <w:r w:rsidRPr="00DE4C6A">
        <w:rPr>
          <w:rFonts w:ascii="Garamond" w:hAnsi="Garamond"/>
          <w:sz w:val="24"/>
          <w:szCs w:val="24"/>
        </w:rPr>
        <w:t xml:space="preserve"> financial support to </w:t>
      </w:r>
      <w:r>
        <w:rPr>
          <w:rFonts w:ascii="Garamond" w:hAnsi="Garamond"/>
          <w:sz w:val="24"/>
          <w:szCs w:val="24"/>
        </w:rPr>
        <w:t xml:space="preserve">our sister agency, </w:t>
      </w:r>
      <w:r w:rsidRPr="00DE4C6A">
        <w:rPr>
          <w:rFonts w:ascii="Garamond" w:hAnsi="Garamond"/>
          <w:sz w:val="24"/>
          <w:szCs w:val="24"/>
        </w:rPr>
        <w:t>the Human Resources Center</w:t>
      </w:r>
      <w:r>
        <w:rPr>
          <w:rFonts w:ascii="Garamond" w:hAnsi="Garamond"/>
          <w:sz w:val="24"/>
          <w:szCs w:val="24"/>
        </w:rPr>
        <w:t xml:space="preserve">, </w:t>
      </w:r>
      <w:r w:rsidRPr="00DE4C6A">
        <w:rPr>
          <w:rFonts w:ascii="Garamond" w:hAnsi="Garamond"/>
          <w:sz w:val="24"/>
          <w:szCs w:val="24"/>
        </w:rPr>
        <w:t xml:space="preserve">as well as </w:t>
      </w:r>
      <w:r>
        <w:rPr>
          <w:rFonts w:ascii="Garamond" w:hAnsi="Garamond"/>
          <w:sz w:val="24"/>
          <w:szCs w:val="24"/>
        </w:rPr>
        <w:t xml:space="preserve">public charitable and nonprofit organizations in Northeast Pennsylvania that provide </w:t>
      </w:r>
      <w:r w:rsidRPr="00DE4C6A">
        <w:rPr>
          <w:rFonts w:ascii="Garamond" w:hAnsi="Garamond"/>
          <w:sz w:val="24"/>
          <w:szCs w:val="24"/>
        </w:rPr>
        <w:t>programs and services</w:t>
      </w:r>
      <w:r>
        <w:rPr>
          <w:rFonts w:ascii="Garamond" w:hAnsi="Garamond"/>
          <w:sz w:val="24"/>
          <w:szCs w:val="24"/>
        </w:rPr>
        <w:t xml:space="preserve"> which</w:t>
      </w:r>
      <w:r w:rsidRPr="00DE4C6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support and </w:t>
      </w:r>
      <w:r w:rsidRPr="00DE4C6A">
        <w:rPr>
          <w:rFonts w:ascii="Garamond" w:hAnsi="Garamond"/>
          <w:sz w:val="24"/>
          <w:szCs w:val="24"/>
        </w:rPr>
        <w:t xml:space="preserve">empower </w:t>
      </w:r>
      <w:r>
        <w:rPr>
          <w:rFonts w:ascii="Garamond" w:hAnsi="Garamond"/>
          <w:sz w:val="24"/>
          <w:szCs w:val="24"/>
        </w:rPr>
        <w:t xml:space="preserve">individuals with disabilities. Our mission safeguards the availability and accessibility of these support services while helping to build a more inclusive, diverse, and equitable community for all who reside in our region.  </w:t>
      </w:r>
    </w:p>
    <w:p w14:paraId="3F8DF70E" w14:textId="2B9B8B81" w:rsidR="00E24A92" w:rsidRPr="00AD4223" w:rsidRDefault="00E24A92" w:rsidP="00E24A92">
      <w:pPr>
        <w:rPr>
          <w:rFonts w:ascii="Garamond" w:hAnsi="Garamond"/>
          <w:b/>
          <w:bCs/>
          <w:sz w:val="28"/>
          <w:szCs w:val="28"/>
        </w:rPr>
      </w:pPr>
      <w:r w:rsidRPr="00AD4223">
        <w:rPr>
          <w:rFonts w:ascii="Garamond" w:hAnsi="Garamond"/>
          <w:b/>
          <w:bCs/>
          <w:sz w:val="28"/>
          <w:szCs w:val="28"/>
        </w:rPr>
        <w:t>Human Resources Foundation Grant Requests Guidelines</w:t>
      </w:r>
    </w:p>
    <w:p w14:paraId="444BB8F1" w14:textId="77777777" w:rsidR="00E24A92" w:rsidRPr="00350AEE" w:rsidRDefault="00E24A92" w:rsidP="00E24A92">
      <w:pPr>
        <w:rPr>
          <w:rFonts w:ascii="Garamond" w:hAnsi="Garamond"/>
        </w:rPr>
      </w:pPr>
      <w:r w:rsidRPr="00350AEE">
        <w:rPr>
          <w:rFonts w:ascii="Garamond" w:hAnsi="Garamond"/>
        </w:rPr>
        <w:t xml:space="preserve">To determine if the program or special project is eligible to receive grant funding from the Human Resources Foundation, the following should apply: </w:t>
      </w:r>
    </w:p>
    <w:p w14:paraId="2802BBC3" w14:textId="77777777" w:rsidR="00E24A92" w:rsidRPr="00350AEE" w:rsidRDefault="00E24A92" w:rsidP="00E24A92">
      <w:pPr>
        <w:pStyle w:val="ListParagraph"/>
        <w:numPr>
          <w:ilvl w:val="0"/>
          <w:numId w:val="1"/>
        </w:numPr>
        <w:ind w:right="450"/>
        <w:rPr>
          <w:rFonts w:ascii="Garamond" w:hAnsi="Garamond"/>
        </w:rPr>
      </w:pPr>
      <w:r w:rsidRPr="00350AEE">
        <w:rPr>
          <w:rFonts w:ascii="Garamond" w:hAnsi="Garamond"/>
        </w:rPr>
        <w:t xml:space="preserve">The program and/or special project serves individuals within Wayne, Monroe, Pike, Susquehanna, </w:t>
      </w:r>
      <w:proofErr w:type="gramStart"/>
      <w:r w:rsidRPr="00350AEE">
        <w:rPr>
          <w:rFonts w:ascii="Garamond" w:hAnsi="Garamond"/>
        </w:rPr>
        <w:t>Lackawanna</w:t>
      </w:r>
      <w:proofErr w:type="gramEnd"/>
      <w:r w:rsidRPr="00350AEE">
        <w:rPr>
          <w:rFonts w:ascii="Garamond" w:hAnsi="Garamond"/>
        </w:rPr>
        <w:t xml:space="preserve"> or Carbon County. </w:t>
      </w:r>
    </w:p>
    <w:p w14:paraId="0BE9E2E3" w14:textId="77777777" w:rsidR="00E24A92" w:rsidRPr="00350AEE" w:rsidRDefault="00E24A92" w:rsidP="00E24A92">
      <w:pPr>
        <w:pStyle w:val="ListParagraph"/>
        <w:numPr>
          <w:ilvl w:val="0"/>
          <w:numId w:val="1"/>
        </w:numPr>
        <w:ind w:right="450"/>
        <w:rPr>
          <w:rFonts w:ascii="Garamond" w:hAnsi="Garamond"/>
        </w:rPr>
      </w:pPr>
      <w:r w:rsidRPr="00350AEE">
        <w:rPr>
          <w:rFonts w:ascii="Garamond" w:hAnsi="Garamond"/>
        </w:rPr>
        <w:t xml:space="preserve">The program and/or special project will provide proven support toward at least one of the following areas of interest: community integration, workplace mentorship, continued education opportunities, home modifications, supportive living arrangements, social/educational groups. </w:t>
      </w:r>
    </w:p>
    <w:p w14:paraId="26B1D70A" w14:textId="77777777" w:rsidR="00E24A92" w:rsidRPr="00350AEE" w:rsidRDefault="00E24A92" w:rsidP="00E24A92">
      <w:pPr>
        <w:pStyle w:val="ListParagraph"/>
        <w:numPr>
          <w:ilvl w:val="0"/>
          <w:numId w:val="1"/>
        </w:numPr>
        <w:ind w:right="450"/>
        <w:rPr>
          <w:rFonts w:ascii="Garamond" w:hAnsi="Garamond"/>
        </w:rPr>
      </w:pPr>
      <w:r w:rsidRPr="00350AEE">
        <w:rPr>
          <w:rFonts w:ascii="Garamond" w:hAnsi="Garamond"/>
        </w:rPr>
        <w:t xml:space="preserve">The program and/or special project has proven success and/or projected impact that will show how it empowers the lives of individuals. </w:t>
      </w:r>
    </w:p>
    <w:p w14:paraId="0F93536F" w14:textId="77777777" w:rsidR="00E24A92" w:rsidRPr="00AD4223" w:rsidRDefault="00E24A92" w:rsidP="00E24A92">
      <w:pPr>
        <w:rPr>
          <w:rFonts w:ascii="Garamond" w:hAnsi="Garamond"/>
          <w:b/>
          <w:bCs/>
          <w:sz w:val="28"/>
          <w:szCs w:val="28"/>
        </w:rPr>
      </w:pPr>
      <w:r w:rsidRPr="00AD4223">
        <w:rPr>
          <w:rFonts w:ascii="Garamond" w:hAnsi="Garamond"/>
          <w:b/>
          <w:bCs/>
          <w:sz w:val="28"/>
          <w:szCs w:val="28"/>
        </w:rPr>
        <w:t xml:space="preserve">Grant Application Criteria </w:t>
      </w:r>
    </w:p>
    <w:p w14:paraId="07F9DD06" w14:textId="77777777" w:rsidR="0053018B" w:rsidRDefault="0053018B" w:rsidP="00E24A92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Must aid or support the following:</w:t>
      </w:r>
    </w:p>
    <w:p w14:paraId="72938834" w14:textId="0E3E3296" w:rsidR="0053018B" w:rsidRDefault="0053018B" w:rsidP="0053018B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Individuals with Intellectual/Developmental Disabilities</w:t>
      </w:r>
    </w:p>
    <w:p w14:paraId="03276E3A" w14:textId="2EF17954" w:rsidR="0053018B" w:rsidRDefault="0053018B" w:rsidP="0053018B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Individuals with Physical Disabilities</w:t>
      </w:r>
    </w:p>
    <w:p w14:paraId="3F1ACE50" w14:textId="252E3086" w:rsidR="0053018B" w:rsidRDefault="0053018B" w:rsidP="0053018B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Individuals with </w:t>
      </w:r>
      <w:r w:rsidR="007A283D">
        <w:rPr>
          <w:rFonts w:ascii="Garamond" w:hAnsi="Garamond"/>
        </w:rPr>
        <w:t>Mental Health Diagnosis or Dual Diagnosis of</w:t>
      </w:r>
      <w:r>
        <w:rPr>
          <w:rFonts w:ascii="Garamond" w:hAnsi="Garamond"/>
        </w:rPr>
        <w:t xml:space="preserve"> IDD</w:t>
      </w:r>
      <w:r w:rsidR="007A283D">
        <w:rPr>
          <w:rFonts w:ascii="Garamond" w:hAnsi="Garamond"/>
        </w:rPr>
        <w:t>/</w:t>
      </w:r>
      <w:r>
        <w:rPr>
          <w:rFonts w:ascii="Garamond" w:hAnsi="Garamond"/>
        </w:rPr>
        <w:t>Mental Health</w:t>
      </w:r>
    </w:p>
    <w:p w14:paraId="0DDE3BCC" w14:textId="3A8E8838" w:rsidR="0053018B" w:rsidRPr="00350AEE" w:rsidRDefault="0053018B" w:rsidP="0053018B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Individuals on the Autism Spectrum</w:t>
      </w:r>
    </w:p>
    <w:p w14:paraId="3992EB19" w14:textId="6FA98338" w:rsidR="00E24A92" w:rsidRPr="0053018B" w:rsidRDefault="0053018B" w:rsidP="0053018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Must d</w:t>
      </w:r>
      <w:r w:rsidR="00E24A92" w:rsidRPr="0053018B">
        <w:rPr>
          <w:rFonts w:ascii="Garamond" w:hAnsi="Garamond"/>
        </w:rPr>
        <w:t>emonstrate how the Program</w:t>
      </w:r>
      <w:r w:rsidR="007220CF" w:rsidRPr="0053018B">
        <w:rPr>
          <w:rFonts w:ascii="Garamond" w:hAnsi="Garamond"/>
        </w:rPr>
        <w:t xml:space="preserve">, Service, or </w:t>
      </w:r>
      <w:r w:rsidR="00E24A92" w:rsidRPr="0053018B">
        <w:rPr>
          <w:rFonts w:ascii="Garamond" w:hAnsi="Garamond"/>
        </w:rPr>
        <w:t>Special Project meets at least (1) Area of Interest</w:t>
      </w:r>
      <w:r>
        <w:rPr>
          <w:rFonts w:ascii="Garamond" w:hAnsi="Garamond"/>
        </w:rPr>
        <w:t>:</w:t>
      </w:r>
    </w:p>
    <w:p w14:paraId="5451E08B" w14:textId="15A08F65" w:rsidR="00E24A92" w:rsidRPr="001752E2" w:rsidRDefault="00E24A92" w:rsidP="001752E2">
      <w:pPr>
        <w:pStyle w:val="ListParagraph"/>
        <w:numPr>
          <w:ilvl w:val="0"/>
          <w:numId w:val="3"/>
        </w:numPr>
        <w:ind w:left="1980"/>
        <w:rPr>
          <w:rFonts w:ascii="Garamond" w:hAnsi="Garamond"/>
        </w:rPr>
      </w:pPr>
      <w:r w:rsidRPr="00350AEE">
        <w:rPr>
          <w:rFonts w:ascii="Garamond" w:hAnsi="Garamond"/>
        </w:rPr>
        <w:t>Community Integration</w:t>
      </w:r>
    </w:p>
    <w:p w14:paraId="642012C1" w14:textId="48589A29" w:rsidR="00E24A92" w:rsidRPr="00350AEE" w:rsidRDefault="00E24A92" w:rsidP="00E24A92">
      <w:pPr>
        <w:pStyle w:val="ListParagraph"/>
        <w:numPr>
          <w:ilvl w:val="0"/>
          <w:numId w:val="3"/>
        </w:numPr>
        <w:ind w:left="1980"/>
        <w:rPr>
          <w:rFonts w:ascii="Garamond" w:hAnsi="Garamond"/>
        </w:rPr>
      </w:pPr>
      <w:r w:rsidRPr="00350AEE">
        <w:rPr>
          <w:rFonts w:ascii="Garamond" w:hAnsi="Garamond"/>
        </w:rPr>
        <w:t xml:space="preserve">Workplace </w:t>
      </w:r>
      <w:r w:rsidR="0053018B">
        <w:rPr>
          <w:rFonts w:ascii="Garamond" w:hAnsi="Garamond"/>
        </w:rPr>
        <w:t>M</w:t>
      </w:r>
      <w:r w:rsidRPr="00350AEE">
        <w:rPr>
          <w:rFonts w:ascii="Garamond" w:hAnsi="Garamond"/>
        </w:rPr>
        <w:t>entorship</w:t>
      </w:r>
    </w:p>
    <w:p w14:paraId="3D7C6349" w14:textId="51B26687" w:rsidR="00E24A92" w:rsidRPr="00350AEE" w:rsidRDefault="00E24A92" w:rsidP="00E24A92">
      <w:pPr>
        <w:pStyle w:val="ListParagraph"/>
        <w:numPr>
          <w:ilvl w:val="0"/>
          <w:numId w:val="3"/>
        </w:numPr>
        <w:ind w:left="1980"/>
        <w:rPr>
          <w:rFonts w:ascii="Garamond" w:hAnsi="Garamond"/>
        </w:rPr>
      </w:pPr>
      <w:r w:rsidRPr="00350AEE">
        <w:rPr>
          <w:rFonts w:ascii="Garamond" w:hAnsi="Garamond"/>
        </w:rPr>
        <w:t>Enhanced Education Opportunities</w:t>
      </w:r>
      <w:r w:rsidR="00B66462">
        <w:rPr>
          <w:rFonts w:ascii="Garamond" w:hAnsi="Garamond"/>
        </w:rPr>
        <w:t xml:space="preserve"> and Inclusive Learning</w:t>
      </w:r>
    </w:p>
    <w:p w14:paraId="67F9B3F2" w14:textId="52E9766D" w:rsidR="00E24A92" w:rsidRPr="00350AEE" w:rsidRDefault="00E24A92" w:rsidP="00E24A92">
      <w:pPr>
        <w:pStyle w:val="ListParagraph"/>
        <w:numPr>
          <w:ilvl w:val="0"/>
          <w:numId w:val="3"/>
        </w:numPr>
        <w:ind w:left="1980"/>
        <w:rPr>
          <w:rFonts w:ascii="Garamond" w:hAnsi="Garamond"/>
        </w:rPr>
      </w:pPr>
      <w:r w:rsidRPr="00350AEE">
        <w:rPr>
          <w:rFonts w:ascii="Garamond" w:hAnsi="Garamond"/>
        </w:rPr>
        <w:t xml:space="preserve">Home Modifications </w:t>
      </w:r>
      <w:r w:rsidR="00A9006E">
        <w:rPr>
          <w:rFonts w:ascii="Garamond" w:hAnsi="Garamond"/>
        </w:rPr>
        <w:t>and/</w:t>
      </w:r>
      <w:r w:rsidR="001752E2">
        <w:rPr>
          <w:rFonts w:ascii="Garamond" w:hAnsi="Garamond"/>
        </w:rPr>
        <w:t>or Adaptive/Assistive Equipment</w:t>
      </w:r>
    </w:p>
    <w:p w14:paraId="71792F3E" w14:textId="541EE5AF" w:rsidR="00E24A92" w:rsidRPr="00350AEE" w:rsidRDefault="00E24A92" w:rsidP="00E24A92">
      <w:pPr>
        <w:pStyle w:val="ListParagraph"/>
        <w:numPr>
          <w:ilvl w:val="0"/>
          <w:numId w:val="3"/>
        </w:numPr>
        <w:ind w:left="1980"/>
        <w:rPr>
          <w:rFonts w:ascii="Garamond" w:hAnsi="Garamond"/>
        </w:rPr>
      </w:pPr>
      <w:r w:rsidRPr="00350AEE">
        <w:rPr>
          <w:rFonts w:ascii="Garamond" w:hAnsi="Garamond"/>
        </w:rPr>
        <w:t>Supportive Living Arrangements</w:t>
      </w:r>
      <w:r w:rsidR="001752E2">
        <w:rPr>
          <w:rFonts w:ascii="Garamond" w:hAnsi="Garamond"/>
        </w:rPr>
        <w:t xml:space="preserve"> and Independent Living</w:t>
      </w:r>
    </w:p>
    <w:p w14:paraId="10A8E923" w14:textId="11737A51" w:rsidR="0053018B" w:rsidRPr="0053018B" w:rsidRDefault="001752E2" w:rsidP="0053018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Provide an o</w:t>
      </w:r>
      <w:r w:rsidR="0053018B" w:rsidRPr="00350AEE">
        <w:rPr>
          <w:rFonts w:ascii="Garamond" w:hAnsi="Garamond"/>
        </w:rPr>
        <w:t xml:space="preserve">verview of the proposed program and/or special project. </w:t>
      </w:r>
    </w:p>
    <w:p w14:paraId="7C33EEFC" w14:textId="77777777" w:rsidR="00E24A92" w:rsidRPr="00350AEE" w:rsidRDefault="00E24A92" w:rsidP="0053018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50AEE">
        <w:rPr>
          <w:rFonts w:ascii="Garamond" w:hAnsi="Garamond"/>
        </w:rPr>
        <w:t xml:space="preserve">Provide anticipated impact of this program or special project on the population to be served; if this is an existing program, also include proven success from previous years. </w:t>
      </w:r>
    </w:p>
    <w:p w14:paraId="6F643374" w14:textId="77777777" w:rsidR="00E24A92" w:rsidRDefault="00E24A92" w:rsidP="0053018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50AEE">
        <w:rPr>
          <w:rFonts w:ascii="Garamond" w:hAnsi="Garamond"/>
        </w:rPr>
        <w:t xml:space="preserve">Provide a program or special project budget which includes how this grant will be supportive; </w:t>
      </w:r>
      <w:r w:rsidRPr="00AC5F89">
        <w:rPr>
          <w:rFonts w:ascii="Garamond" w:hAnsi="Garamond"/>
        </w:rPr>
        <w:t>include information such as estimates or previous year budgets of a similar program or project size.</w:t>
      </w:r>
    </w:p>
    <w:p w14:paraId="7216D75B" w14:textId="77777777" w:rsidR="00E24A92" w:rsidRDefault="00E24A92" w:rsidP="00E24A92">
      <w:pPr>
        <w:rPr>
          <w:rFonts w:ascii="Garamond" w:hAnsi="Garamond"/>
        </w:rPr>
      </w:pPr>
    </w:p>
    <w:p w14:paraId="7150C5C0" w14:textId="12425754" w:rsidR="00E24A92" w:rsidRPr="00EF5688" w:rsidRDefault="00E24A92" w:rsidP="00E24A92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Please complete your grant application </w:t>
      </w:r>
      <w:r w:rsidR="00752169">
        <w:rPr>
          <w:rFonts w:ascii="Garamond" w:hAnsi="Garamond"/>
        </w:rPr>
        <w:t>through our online application form. If you have any questions, please feel free to reach out to us via phone or email.</w:t>
      </w:r>
    </w:p>
    <w:p w14:paraId="58969E02" w14:textId="162823F6" w:rsidR="00BE4A52" w:rsidRPr="001752E2" w:rsidRDefault="00B66462" w:rsidP="001752E2">
      <w:pPr>
        <w:jc w:val="center"/>
        <w:rPr>
          <w:rFonts w:ascii="Garamond" w:hAnsi="Garamond"/>
          <w:color w:val="002060"/>
        </w:rPr>
      </w:pPr>
      <w:hyperlink r:id="rId9" w:history="1">
        <w:r w:rsidR="00E24A92" w:rsidRPr="00264451">
          <w:rPr>
            <w:rStyle w:val="Hyperlink"/>
            <w:rFonts w:ascii="Garamond" w:hAnsi="Garamond"/>
            <w:b/>
            <w:bCs/>
          </w:rPr>
          <w:t>www.humanresourcesfoundation.org</w:t>
        </w:r>
      </w:hyperlink>
    </w:p>
    <w:sectPr w:rsidR="00BE4A52" w:rsidRPr="001752E2" w:rsidSect="00E24A92">
      <w:pgSz w:w="12240" w:h="15840" w:code="1"/>
      <w:pgMar w:top="54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E58"/>
    <w:multiLevelType w:val="hybridMultilevel"/>
    <w:tmpl w:val="A0F6A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767"/>
    <w:multiLevelType w:val="hybridMultilevel"/>
    <w:tmpl w:val="D27692BC"/>
    <w:lvl w:ilvl="0" w:tplc="74A43D3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12AA"/>
    <w:multiLevelType w:val="hybridMultilevel"/>
    <w:tmpl w:val="8A5EE1AE"/>
    <w:lvl w:ilvl="0" w:tplc="1A58E1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6E1114"/>
    <w:multiLevelType w:val="hybridMultilevel"/>
    <w:tmpl w:val="C6B21582"/>
    <w:lvl w:ilvl="0" w:tplc="6982FE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92"/>
    <w:rsid w:val="001531CF"/>
    <w:rsid w:val="001752E2"/>
    <w:rsid w:val="0053018B"/>
    <w:rsid w:val="007220CF"/>
    <w:rsid w:val="00752169"/>
    <w:rsid w:val="007A283D"/>
    <w:rsid w:val="00A264C3"/>
    <w:rsid w:val="00A9006E"/>
    <w:rsid w:val="00B66462"/>
    <w:rsid w:val="00BE4A52"/>
    <w:rsid w:val="00E24A92"/>
    <w:rsid w:val="00F2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3EF8"/>
  <w15:chartTrackingRefBased/>
  <w15:docId w15:val="{E31A2A3D-3E43-4C9C-AB2D-9E40BAC1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A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umanresource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44BFF1259A4FBAC7E0BD7B4C9F07" ma:contentTypeVersion="13" ma:contentTypeDescription="Create a new document." ma:contentTypeScope="" ma:versionID="da4245f208ed7522f4b6e209a00552ac">
  <xsd:schema xmlns:xsd="http://www.w3.org/2001/XMLSchema" xmlns:xs="http://www.w3.org/2001/XMLSchema" xmlns:p="http://schemas.microsoft.com/office/2006/metadata/properties" xmlns:ns3="27683b2d-6da9-400d-a0a0-e39ca976ee9f" xmlns:ns4="1d4c922f-6bcc-4d8f-adb9-29373c45c1ba" targetNamespace="http://schemas.microsoft.com/office/2006/metadata/properties" ma:root="true" ma:fieldsID="19b5a57dfe845086752bed4ca68e7041" ns3:_="" ns4:_="">
    <xsd:import namespace="27683b2d-6da9-400d-a0a0-e39ca976ee9f"/>
    <xsd:import namespace="1d4c922f-6bcc-4d8f-adb9-29373c45c1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83b2d-6da9-400d-a0a0-e39ca976e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922f-6bcc-4d8f-adb9-29373c45c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0774E-C8B3-4203-B4D8-AA552AC90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83b2d-6da9-400d-a0a0-e39ca976ee9f"/>
    <ds:schemaRef ds:uri="1d4c922f-6bcc-4d8f-adb9-29373c45c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2E61D-E365-4F65-A09C-15EA82BD4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71234-976E-434F-8685-073DAAE98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21645</TotalTime>
  <Pages>1</Pages>
  <Words>325</Words>
  <Characters>2201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Uhranowsky</dc:creator>
  <cp:keywords/>
  <dc:description/>
  <cp:lastModifiedBy>Stephanie Uhranowsky</cp:lastModifiedBy>
  <cp:revision>4</cp:revision>
  <cp:lastPrinted>2020-08-18T15:38:00Z</cp:lastPrinted>
  <dcterms:created xsi:type="dcterms:W3CDTF">2020-08-06T14:15:00Z</dcterms:created>
  <dcterms:modified xsi:type="dcterms:W3CDTF">2020-09-04T14:32:00Z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0x010100C62D44BFF1259A4FBAC7E0BD7B4C9F07</vt:lpwstr>
  </property>
</Properties>
</file>